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3C24E">
      <w:pPr>
        <w:spacing w:line="576" w:lineRule="exact"/>
        <w:ind w:firstLine="63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03C991">
      <w:pPr>
        <w:spacing w:line="576" w:lineRule="exact"/>
        <w:ind w:firstLine="63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是否同意公开：是</w:t>
      </w:r>
    </w:p>
    <w:p w14:paraId="17EB9604">
      <w:pPr>
        <w:spacing w:line="576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2A720A5F">
      <w:pPr>
        <w:spacing w:line="576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滦旅文广电</w:t>
      </w:r>
      <w:r>
        <w:rPr>
          <w:rFonts w:hint="eastAsia" w:ascii="仿宋_GB2312" w:hAnsi="仿宋_GB2312" w:eastAsia="仿宋_GB2312" w:cs="仿宋_GB2312"/>
          <w:sz w:val="32"/>
          <w:szCs w:val="32"/>
        </w:rPr>
        <w:t>承办字〔202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4892AB08">
      <w:pPr>
        <w:spacing w:line="576" w:lineRule="exact"/>
        <w:jc w:val="center"/>
        <w:rPr>
          <w:rFonts w:hint="eastAsia" w:ascii="仿宋_GB2312" w:eastAsia="仿宋_GB2312"/>
          <w:sz w:val="32"/>
        </w:rPr>
      </w:pPr>
    </w:p>
    <w:p w14:paraId="686620FE"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滦平县旅游和文化广电局</w:t>
      </w:r>
    </w:p>
    <w:p w14:paraId="1BF65CA9">
      <w:pPr>
        <w:spacing w:line="576" w:lineRule="exact"/>
        <w:jc w:val="center"/>
        <w:rPr>
          <w:rFonts w:hint="eastAsia" w:ascii="Calibri" w:hAnsi="Calibri" w:eastAsia="方正小标宋简体"/>
          <w:sz w:val="44"/>
          <w:szCs w:val="44"/>
        </w:rPr>
      </w:pPr>
      <w:r>
        <w:rPr>
          <w:rFonts w:hint="eastAsia" w:ascii="Calibri" w:hAnsi="Calibri" w:eastAsia="方正小标宋简体"/>
          <w:sz w:val="44"/>
          <w:szCs w:val="44"/>
        </w:rPr>
        <w:t>对滦平县第十七届人民代表大会</w:t>
      </w:r>
    </w:p>
    <w:p w14:paraId="1EB6F254">
      <w:pPr>
        <w:spacing w:line="576" w:lineRule="exact"/>
        <w:jc w:val="center"/>
        <w:rPr>
          <w:rFonts w:hint="eastAsia" w:ascii="Calibri" w:hAnsi="Calibri" w:eastAsia="方正小标宋简体"/>
          <w:sz w:val="44"/>
          <w:szCs w:val="44"/>
        </w:rPr>
      </w:pPr>
      <w:r>
        <w:rPr>
          <w:rFonts w:hint="eastAsia" w:ascii="Calibri" w:hAnsi="Calibri" w:eastAsia="方正小标宋简体"/>
          <w:sz w:val="44"/>
          <w:szCs w:val="44"/>
          <w:lang w:val="en"/>
        </w:rPr>
        <w:t>第</w:t>
      </w:r>
      <w:r>
        <w:rPr>
          <w:rFonts w:hint="eastAsia" w:ascii="Calibri" w:hAnsi="Calibri" w:eastAsia="方正小标宋简体"/>
          <w:sz w:val="44"/>
          <w:szCs w:val="44"/>
          <w:lang w:val="en-US" w:eastAsia="zh-CN"/>
        </w:rPr>
        <w:t>五</w:t>
      </w:r>
      <w:r>
        <w:rPr>
          <w:rFonts w:hint="eastAsia" w:ascii="Calibri" w:hAnsi="Calibri" w:eastAsia="方正小标宋简体"/>
          <w:sz w:val="44"/>
          <w:szCs w:val="44"/>
          <w:lang w:val="en"/>
        </w:rPr>
        <w:t>次</w:t>
      </w:r>
      <w:r>
        <w:rPr>
          <w:rFonts w:hint="eastAsia" w:ascii="Calibri" w:hAnsi="Calibri" w:eastAsia="方正小标宋简体"/>
          <w:sz w:val="44"/>
          <w:szCs w:val="44"/>
        </w:rPr>
        <w:t xml:space="preserve">会议第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61</w:t>
      </w:r>
      <w:r>
        <w:rPr>
          <w:rFonts w:hint="eastAsia" w:ascii="Calibri" w:hAnsi="Calibri" w:eastAsia="方正小标宋简体"/>
          <w:sz w:val="44"/>
          <w:szCs w:val="44"/>
        </w:rPr>
        <w:t>号建议的答复</w:t>
      </w:r>
    </w:p>
    <w:p w14:paraId="132493A5">
      <w:pPr>
        <w:spacing w:line="576" w:lineRule="exact"/>
        <w:rPr>
          <w:rFonts w:hint="eastAsia" w:ascii="仿宋_GB2312" w:eastAsia="仿宋_GB2312"/>
          <w:sz w:val="32"/>
        </w:rPr>
      </w:pPr>
    </w:p>
    <w:p w14:paraId="20097A3C">
      <w:pPr>
        <w:spacing w:line="576" w:lineRule="exac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尹金良</w:t>
      </w:r>
      <w:r>
        <w:rPr>
          <w:rFonts w:hint="eastAsia" w:ascii="仿宋_GB2312" w:eastAsia="仿宋_GB2312"/>
          <w:sz w:val="32"/>
        </w:rPr>
        <w:t>代表：</w:t>
      </w:r>
    </w:p>
    <w:p w14:paraId="5E1FE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您提出的《关于加大力度扶持省级非遗项目的建议》已收悉。作为县级非物质文化遗产保护工作的主管部门，我们深知 “和顺圣会” 作为省级非遗项目的历史文化价值，也高度关注其当前面临的传承困境。您既是项目传承人，又以县人大代表身份积极为非遗保护发声，这份坚守与担当让我们深感敬佩。您提出的资金保障、人才培育等建议，精准契合 “和顺圣会” 传承需求，也为我局优化非遗保护工作指明了方向。现就您建议中的核心诉求回复如下：</w:t>
      </w:r>
    </w:p>
    <w:p w14:paraId="446FD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、关于“非遗支持资金列入专门预算”的落实举措</w:t>
      </w:r>
    </w:p>
    <w:p w14:paraId="42A34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我们深知非遗文化保护需要一定的资金支持。因此，我们将积极向上争取更高层级资金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依托您作为省级传承人的资源优势，我局已整理 “和顺圣会” 传承资料，计划于 2025年第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季度申报省级非遗保护专项资金，重点用于项目数字化保护（如录制传承人口述史、拍摄技艺教学视频）和核心技艺研发，若申报成功，将进一步补充项目传承资金。</w:t>
      </w:r>
    </w:p>
    <w:p w14:paraId="39E0E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关于“解决人才短缺问题”的具体行动</w:t>
      </w:r>
    </w:p>
    <w:p w14:paraId="7DD86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围绕“和顺圣会”传承人断层问题，我局将发挥文化部门职能优势，从多维度发力，实施定制化人才培育计划：</w:t>
      </w:r>
    </w:p>
    <w:p w14:paraId="51C67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支持“师带徒”传习：我局将协助您筛选出一批对“和顺圣会”有兴趣、有潜力的传承学徒，开展“师带徒”传习活动，培养年轻一代传承人。争取研修名额：为您争取省级非遗传承人研修名额，推荐您参加省文旅厅组织的“传统民俗类非遗传承人高级研修班”，学习非遗保护政策、文化创意开发等内容，提升传承与推广能力。开展展演活动：联合景区开展“非遗传承”展演活动，锻炼传承队伍，同时从青年群体中挖掘后备人才。</w:t>
      </w:r>
    </w:p>
    <w:p w14:paraId="5361A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我们相信，在大家的共同努力下，滦平县的非遗文化保护工作一定会取得更加显著的成效。我们也将继续加大投入力度，推动非遗文化事业不断发展壮大。</w:t>
      </w:r>
    </w:p>
    <w:p w14:paraId="5808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</w:p>
    <w:p w14:paraId="7424A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</w:p>
    <w:p w14:paraId="30126A0C">
      <w:pPr>
        <w:spacing w:line="576" w:lineRule="exact"/>
        <w:rPr>
          <w:rFonts w:hint="eastAsia" w:ascii="仿宋_GB2312" w:eastAsia="仿宋_GB2312"/>
          <w:sz w:val="32"/>
          <w:szCs w:val="32"/>
          <w:lang w:eastAsia="zh-CN"/>
        </w:rPr>
      </w:pPr>
    </w:p>
    <w:p w14:paraId="41A22259">
      <w:pPr>
        <w:spacing w:line="576" w:lineRule="exact"/>
        <w:rPr>
          <w:rFonts w:hint="eastAsia" w:ascii="仿宋_GB2312" w:eastAsia="仿宋_GB2312"/>
          <w:sz w:val="32"/>
          <w:szCs w:val="32"/>
          <w:lang w:eastAsia="zh-CN"/>
        </w:rPr>
      </w:pPr>
    </w:p>
    <w:p w14:paraId="3BC65ADF">
      <w:pPr>
        <w:spacing w:line="576" w:lineRule="exact"/>
        <w:ind w:right="480"/>
        <w:jc w:val="right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滦平县旅游和文化广电局</w:t>
      </w:r>
    </w:p>
    <w:p w14:paraId="137C6404">
      <w:pPr>
        <w:spacing w:line="576" w:lineRule="exact"/>
        <w:ind w:right="480"/>
        <w:jc w:val="center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2025年6月20日</w:t>
      </w:r>
    </w:p>
    <w:p w14:paraId="241CC9B8">
      <w:pPr>
        <w:spacing w:line="576" w:lineRule="exact"/>
        <w:ind w:right="-87" w:firstLine="5440" w:firstLineChars="17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</w:t>
      </w:r>
    </w:p>
    <w:p w14:paraId="3B647537">
      <w:pPr>
        <w:rPr>
          <w:rFonts w:hint="eastAsia" w:ascii="仿宋_GB2312" w:eastAsia="仿宋_GB2312"/>
          <w:sz w:val="32"/>
        </w:rPr>
      </w:pPr>
    </w:p>
    <w:p w14:paraId="3FE9E5B5">
      <w:pPr>
        <w:pStyle w:val="4"/>
        <w:rPr>
          <w:rFonts w:hint="eastAsia" w:ascii="仿宋_GB2312" w:eastAsia="仿宋_GB2312"/>
          <w:sz w:val="32"/>
        </w:rPr>
      </w:pPr>
    </w:p>
    <w:p w14:paraId="79C2B77E">
      <w:pPr>
        <w:rPr>
          <w:rFonts w:hint="eastAsia" w:ascii="仿宋_GB2312" w:eastAsia="仿宋_GB2312"/>
          <w:sz w:val="32"/>
        </w:rPr>
      </w:pPr>
    </w:p>
    <w:p w14:paraId="5CD89115">
      <w:pPr>
        <w:pStyle w:val="4"/>
        <w:rPr>
          <w:rFonts w:hint="eastAsia" w:ascii="仿宋_GB2312" w:eastAsia="仿宋_GB2312"/>
          <w:sz w:val="32"/>
        </w:rPr>
      </w:pPr>
    </w:p>
    <w:p w14:paraId="39114EE7">
      <w:pPr>
        <w:rPr>
          <w:rFonts w:hint="eastAsia" w:ascii="仿宋_GB2312" w:eastAsia="仿宋_GB2312"/>
          <w:sz w:val="32"/>
        </w:rPr>
      </w:pPr>
    </w:p>
    <w:p w14:paraId="6FA0ACBC">
      <w:pPr>
        <w:pStyle w:val="4"/>
        <w:rPr>
          <w:rFonts w:hint="eastAsia" w:ascii="仿宋_GB2312" w:eastAsia="仿宋_GB2312"/>
          <w:sz w:val="32"/>
        </w:rPr>
      </w:pPr>
    </w:p>
    <w:p w14:paraId="07F8BC1E">
      <w:pPr>
        <w:rPr>
          <w:rFonts w:hint="eastAsia" w:ascii="仿宋_GB2312" w:eastAsia="仿宋_GB2312"/>
          <w:sz w:val="32"/>
        </w:rPr>
      </w:pPr>
    </w:p>
    <w:p w14:paraId="4261B03C">
      <w:pPr>
        <w:rPr>
          <w:rFonts w:hint="eastAsia" w:ascii="仿宋_GB2312" w:eastAsia="仿宋_GB2312"/>
          <w:sz w:val="32"/>
        </w:rPr>
      </w:pPr>
    </w:p>
    <w:p w14:paraId="0F065488">
      <w:pPr>
        <w:rPr>
          <w:rFonts w:hint="eastAsia" w:ascii="仿宋_GB2312" w:eastAsia="仿宋_GB2312"/>
          <w:sz w:val="32"/>
        </w:rPr>
      </w:pPr>
    </w:p>
    <w:p w14:paraId="0829B2A1">
      <w:pPr>
        <w:rPr>
          <w:rFonts w:hint="eastAsia" w:ascii="仿宋_GB2312" w:eastAsia="仿宋_GB2312"/>
          <w:sz w:val="32"/>
        </w:rPr>
      </w:pPr>
    </w:p>
    <w:p w14:paraId="779794C0">
      <w:pPr>
        <w:rPr>
          <w:rFonts w:hint="eastAsia" w:ascii="仿宋_GB2312" w:eastAsia="仿宋_GB2312"/>
          <w:sz w:val="32"/>
        </w:rPr>
      </w:pPr>
    </w:p>
    <w:p w14:paraId="1EF7E826">
      <w:pPr>
        <w:pStyle w:val="4"/>
        <w:jc w:val="both"/>
        <w:rPr>
          <w:rFonts w:hint="eastAsia"/>
        </w:rPr>
      </w:pPr>
    </w:p>
    <w:p w14:paraId="5659A7DB">
      <w:pPr>
        <w:spacing w:line="576" w:lineRule="exact"/>
        <w:rPr>
          <w:rFonts w:hint="eastAsia" w:ascii="仿宋_GB2312" w:eastAsia="仿宋_GB2312"/>
          <w:sz w:val="32"/>
        </w:rPr>
      </w:pPr>
    </w:p>
    <w:p w14:paraId="7DA4AD3E">
      <w:pPr>
        <w:pStyle w:val="4"/>
        <w:rPr>
          <w:rFonts w:hint="eastAsia"/>
        </w:rPr>
      </w:pPr>
    </w:p>
    <w:p w14:paraId="55D8FC8E">
      <w:pPr>
        <w:spacing w:line="576" w:lineRule="exac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3A93C72E">
      <w:pPr>
        <w:spacing w:line="576" w:lineRule="exac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 xml:space="preserve">焦广勇  </w:t>
      </w: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13171605005</w:t>
      </w:r>
    </w:p>
    <w:p w14:paraId="704CE38F">
      <w:pPr>
        <w:spacing w:line="576" w:lineRule="exac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 w14:paraId="5AE98112"/>
    <w:sectPr>
      <w:footerReference r:id="rId3" w:type="default"/>
      <w:pgSz w:w="11906" w:h="16838"/>
      <w:pgMar w:top="2098" w:right="1474" w:bottom="1928" w:left="1588" w:header="851" w:footer="147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E1DF9">
    <w:pPr>
      <w:pStyle w:val="3"/>
      <w:framePr w:wrap="around" w:vAnchor="text" w:hAnchor="margin" w:xAlign="outside" w:y="1"/>
      <w:ind w:left="420" w:leftChars="200" w:right="420" w:rightChars="200"/>
      <w:rPr>
        <w:rStyle w:val="7"/>
        <w:rFonts w:hint="eastAsia" w:ascii="宋体"/>
        <w:sz w:val="28"/>
        <w:szCs w:val="28"/>
      </w:rPr>
    </w:pPr>
    <w:r>
      <w:rPr>
        <w:rStyle w:val="7"/>
        <w:rFonts w:hint="eastAsia" w:ascii="宋体"/>
        <w:sz w:val="28"/>
        <w:szCs w:val="28"/>
      </w:rPr>
      <w:t xml:space="preserve">— </w:t>
    </w:r>
    <w:r>
      <w:rPr>
        <w:rStyle w:val="7"/>
        <w:rFonts w:hint="eastAsia" w:ascii="宋体"/>
        <w:sz w:val="28"/>
        <w:szCs w:val="28"/>
      </w:rPr>
      <w:fldChar w:fldCharType="begin"/>
    </w:r>
    <w:r>
      <w:rPr>
        <w:rStyle w:val="7"/>
        <w:rFonts w:hint="eastAsia" w:ascii="宋体"/>
        <w:sz w:val="28"/>
        <w:szCs w:val="28"/>
      </w:rPr>
      <w:instrText xml:space="preserve">PAGE  </w:instrText>
    </w:r>
    <w:r>
      <w:rPr>
        <w:rStyle w:val="7"/>
        <w:rFonts w:hint="eastAsia" w:ascii="宋体"/>
        <w:sz w:val="28"/>
        <w:szCs w:val="28"/>
      </w:rPr>
      <w:fldChar w:fldCharType="separate"/>
    </w:r>
    <w:r>
      <w:rPr>
        <w:rStyle w:val="7"/>
        <w:rFonts w:ascii="宋体"/>
        <w:sz w:val="28"/>
        <w:szCs w:val="28"/>
      </w:rPr>
      <w:t>4</w:t>
    </w:r>
    <w:r>
      <w:rPr>
        <w:rStyle w:val="7"/>
        <w:rFonts w:hint="eastAsia" w:ascii="宋体"/>
        <w:sz w:val="28"/>
        <w:szCs w:val="28"/>
      </w:rPr>
      <w:fldChar w:fldCharType="end"/>
    </w:r>
    <w:r>
      <w:rPr>
        <w:rStyle w:val="7"/>
        <w:rFonts w:hint="eastAsia" w:ascii="宋体"/>
        <w:sz w:val="28"/>
        <w:szCs w:val="28"/>
      </w:rPr>
      <w:t xml:space="preserve"> —</w:t>
    </w:r>
  </w:p>
  <w:p w14:paraId="24FDB2E6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705D11"/>
    <w:rsid w:val="0846749A"/>
    <w:rsid w:val="17D05E6D"/>
    <w:rsid w:val="310826D4"/>
    <w:rsid w:val="5DD4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824</Words>
  <Characters>835</Characters>
  <Lines>0</Lines>
  <Paragraphs>0</Paragraphs>
  <TotalTime>0</TotalTime>
  <ScaleCrop>false</ScaleCrop>
  <LinksUpToDate>false</LinksUpToDate>
  <CharactersWithSpaces>929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2025-08-18T01:32:00Z</dcterms:created>
  <dc:creator>Administrator</dc:creator>
  <cp:lastModifiedBy>小螃蟹</cp:lastModifiedBy>
  <dcterms:modified xsi:type="dcterms:W3CDTF">2025-08-19T07:31:43Z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eyJoZGlkIjoiMmY1NmQyNWI2ZWQ2ZDI5NmJkOGY4OTFmOGM3YjI0NmQiLCJ1c2VySWQiOiI0MTk3NzMyODAifQ==</vt:lpwstr>
  </property>
  <property fmtid="{D5CDD505-2E9C-101B-9397-08002B2CF9AE}" pid="4" name="ICV">
    <vt:lpwstr>9AA1AC3D4910432A82EDD68C2A7ED90A_13</vt:lpwstr>
  </property>
</Properties>
</file>